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r>
        <w:rPr>
          <w:rFonts w:hint="eastAsia" w:ascii="黑体" w:hAnsi="黑体" w:eastAsia="黑体" w:cs="黑体"/>
          <w:kern w:val="0"/>
          <w:sz w:val="32"/>
          <w:szCs w:val="32"/>
        </w:rPr>
        <w:t>附件</w:t>
      </w:r>
      <w:r>
        <w:rPr>
          <w:rFonts w:ascii="Times New Roman" w:hAnsi="Times New Roman" w:eastAsia="黑体" w:cs="Times New Roman"/>
          <w:kern w:val="0"/>
          <w:sz w:val="32"/>
          <w:szCs w:val="32"/>
        </w:rPr>
        <w:t>1</w:t>
      </w:r>
    </w:p>
    <w:p>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p>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一、重大项目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lang w:bidi="ar"/>
        </w:rPr>
      </w:pPr>
      <w:r>
        <w:rPr>
          <w:rFonts w:hint="eastAsia" w:ascii="楷体" w:hAnsi="楷体" w:eastAsia="楷体" w:cs="楷体"/>
          <w:sz w:val="32"/>
          <w:szCs w:val="32"/>
        </w:rPr>
        <w:t>（一）</w:t>
      </w:r>
      <w:r>
        <w:rPr>
          <w:rFonts w:hint="eastAsia" w:ascii="楷体" w:hAnsi="楷体" w:eastAsia="楷体" w:cs="楷体"/>
          <w:color w:val="000000"/>
          <w:kern w:val="0"/>
          <w:sz w:val="32"/>
          <w:szCs w:val="32"/>
          <w:lang w:bidi="ar"/>
        </w:rPr>
        <w:t>习近平新时代中国特色社会主义思想进课程教材实践路径研究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）梳理落实《</w:t>
      </w:r>
      <w:bookmarkStart w:id="0" w:name="OLE_LINK16"/>
      <w:bookmarkStart w:id="1" w:name="OLE_LINK17"/>
      <w:r>
        <w:rPr>
          <w:rFonts w:hint="eastAsia" w:ascii="仿宋" w:hAnsi="仿宋" w:eastAsia="仿宋" w:cs="仿宋"/>
          <w:color w:val="000000"/>
          <w:kern w:val="0"/>
          <w:sz w:val="32"/>
          <w:szCs w:val="32"/>
        </w:rPr>
        <w:t>习近平新时代中国特色社会主义思想</w:t>
      </w:r>
      <w:bookmarkEnd w:id="0"/>
      <w:bookmarkEnd w:id="1"/>
      <w:r>
        <w:rPr>
          <w:rFonts w:hint="eastAsia" w:ascii="仿宋" w:hAnsi="仿宋" w:eastAsia="仿宋" w:cs="仿宋"/>
          <w:color w:val="000000"/>
          <w:kern w:val="0"/>
          <w:sz w:val="32"/>
          <w:szCs w:val="32"/>
        </w:rPr>
        <w:t>进课程教材指南》的成效经验。（</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）调研提供大中小学思政课一体化落实习近平新时代中国特色社会主义思想的优秀课例。（</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）调研提供各地和学校落实习近平总书记地方重大实践和重要论述进课程教材实践成果，形成系列案例。（</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）提出构建以习近平新时代中国特色社会主义思想为核心内容的课程教材体系的实践路径。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（二）中国原创性教材建设哲学社会科学</w:t>
      </w:r>
      <w:r>
        <w:rPr>
          <w:rFonts w:hint="eastAsia" w:ascii="Times New Roman" w:hAnsi="Times New Roman" w:eastAsia="楷体" w:cs="楷体"/>
          <w:color w:val="000000"/>
          <w:kern w:val="0"/>
          <w:sz w:val="32"/>
          <w:szCs w:val="32"/>
        </w:rPr>
        <w:t>29</w:t>
      </w:r>
      <w:r>
        <w:rPr>
          <w:rFonts w:hint="eastAsia" w:ascii="楷体" w:hAnsi="楷体" w:eastAsia="楷体" w:cs="楷体"/>
          <w:color w:val="000000"/>
          <w:kern w:val="0"/>
          <w:sz w:val="32"/>
          <w:szCs w:val="32"/>
        </w:rPr>
        <w:t>个一级学科整体布局研究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）聚焦</w:t>
      </w:r>
      <w:r>
        <w:rPr>
          <w:rFonts w:hint="eastAsia" w:ascii="Times New Roman" w:hAnsi="Times New Roman" w:eastAsia="仿宋" w:cs="仿宋"/>
          <w:color w:val="000000"/>
          <w:kern w:val="0"/>
          <w:sz w:val="32"/>
          <w:szCs w:val="32"/>
        </w:rPr>
        <w:t>2025</w:t>
      </w:r>
      <w:r>
        <w:rPr>
          <w:rFonts w:hint="eastAsia" w:ascii="仿宋" w:hAnsi="仿宋" w:eastAsia="仿宋" w:cs="仿宋"/>
          <w:color w:val="000000"/>
          <w:kern w:val="0"/>
          <w:sz w:val="32"/>
          <w:szCs w:val="32"/>
        </w:rPr>
        <w:t>年完成中国原创性教材建设哲学社会科学</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个一级学科整体布局的目标任务，研究确定中国原创性教材的建设原则、建设目标和重点任务。（</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）立足新时代新要求，对高校哲学社会科学教材建设现状进行摸底，梳理分析</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个一级学科原创性教材建设情况和下一步建设重点。（</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）锚定构建中国自主教材体系的战略目标，研制中国原创性哲学社会科学教材建设布局方案和布局图。（</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）对中国原创性教材建设哲学社会科学</w:t>
      </w:r>
      <w:r>
        <w:rPr>
          <w:rFonts w:hint="eastAsia" w:ascii="Times New Roman" w:hAnsi="Times New Roman" w:eastAsia="仿宋" w:cs="仿宋"/>
          <w:color w:val="000000"/>
          <w:kern w:val="0"/>
          <w:sz w:val="32"/>
          <w:szCs w:val="32"/>
        </w:rPr>
        <w:t>29</w:t>
      </w:r>
      <w:r>
        <w:rPr>
          <w:rFonts w:hint="eastAsia" w:ascii="仿宋" w:hAnsi="仿宋" w:eastAsia="仿宋" w:cs="仿宋"/>
          <w:color w:val="000000"/>
          <w:kern w:val="0"/>
          <w:sz w:val="32"/>
          <w:szCs w:val="32"/>
        </w:rPr>
        <w:t>个一级学科整体布局进行说明论证。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（三）教育强国建设背景下中小学课程体系建设研究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）系统梳理</w:t>
      </w:r>
      <w:r>
        <w:rPr>
          <w:rFonts w:hint="eastAsia" w:ascii="Times New Roman" w:hAnsi="Times New Roman" w:eastAsia="仿宋" w:cs="仿宋"/>
          <w:color w:val="000000"/>
          <w:kern w:val="0"/>
          <w:sz w:val="32"/>
          <w:szCs w:val="32"/>
        </w:rPr>
        <w:t>21</w:t>
      </w:r>
      <w:r>
        <w:rPr>
          <w:rFonts w:hint="eastAsia" w:ascii="仿宋" w:hAnsi="仿宋" w:eastAsia="仿宋" w:cs="仿宋"/>
          <w:color w:val="000000"/>
          <w:kern w:val="0"/>
          <w:sz w:val="32"/>
          <w:szCs w:val="32"/>
        </w:rPr>
        <w:t>世纪以来我国中小学课程体系建设历程，提炼形成中国特色中小学课程体系建设理论框架和实践模型。（</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）比较分析世界主要发达国家基础教育课程改革趋势，面向数字经济和未来产业发展，聚焦培育学生的核心素养，分析我国中小学课程体系建设面临的新挑战、新任务。（</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）围绕课程门类设置、课时安排，各门课程落实学生发展核心素养的课程目标、与课时安排相匹配的课程内容、学习进阶要求等，提出我国中小学课程体系建设的改革方案。（</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）实证分析学科课堂教学、学生学习方式、学业评价等对课程实施的影响，研究提出保障中小学课程高质量实施的制度、机制等。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（四）中小学思政课教材落实社会主义核心价值观教育研究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）结合价值观教育的特点，分析中小学思政课教材进行社会主义核心价值观教育的功能定位。（</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）梳理各学段思政课教材中落实社会主义核心价值观教育情况。（</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）实证分析师生对教材相关内容的认知、理解和接受程度。（</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）围绕内容逻辑、语言表达、图文编排、辅助栏目、作业设计等，提出教材改进建议及样章。（</w:t>
      </w:r>
      <w:r>
        <w:rPr>
          <w:rFonts w:hint="eastAsia" w:ascii="Times New Roman" w:hAnsi="Times New Roman" w:eastAsia="仿宋" w:cs="仿宋"/>
          <w:color w:val="000000"/>
          <w:kern w:val="0"/>
          <w:sz w:val="32"/>
          <w:szCs w:val="32"/>
        </w:rPr>
        <w:t>5</w:t>
      </w:r>
      <w:r>
        <w:rPr>
          <w:rFonts w:hint="eastAsia" w:ascii="仿宋" w:hAnsi="仿宋" w:eastAsia="仿宋" w:cs="仿宋"/>
          <w:color w:val="000000"/>
          <w:kern w:val="0"/>
          <w:sz w:val="32"/>
          <w:szCs w:val="32"/>
        </w:rPr>
        <w:t>）研究提出评价反馈改进工作机制。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（五）教材建设落实国家事权实践路径研究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）分析教材、教辅材料和其他教学资源在教育教学过程中的功能定位和相互关系。（</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）调研教材建设落实国家事权的主要方式、经验和问题。（</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）提出教材、教辅材料在编写、审核、出版、印刷、发行等环节的优化管理建议。（</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）提出国家、地方、学校、出版单位分级分类负责教材建设和管理的有效体制机制。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（六）数字教材建设标准体系及管理研究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）结合调研和实证研究，梳理分析数字教材建设和管理现状及重难点问题。（</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）研究提出基于学习科学的数字教材开发理论框架。（</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）研制数字教材建设标准体系，试行验证科学性和可操作性等。（</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）研究提出规范和推进数字教材建设的制度、机制和重点举措。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（七）智能时代课程教材建设和管理发展研究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）分析智能时代知识生产与传播方式变革对课程教材建设和管理提出的挑战。（</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）研究智能时代课程教材的内容框架、形态及其开发路径。（</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）研制人工智能技术赋能的课程教材质量评价指标体系。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（八）加强中国原创性教材建设评价激励机制改革研究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仿宋" w:hAnsi="仿宋" w:eastAsia="仿宋" w:cs="仿宋"/>
          <w:sz w:val="32"/>
          <w:szCs w:val="40"/>
        </w:rPr>
        <w:t>（</w:t>
      </w:r>
      <w:r>
        <w:rPr>
          <w:rFonts w:hint="eastAsia" w:ascii="Times New Roman" w:hAnsi="Times New Roman" w:eastAsia="仿宋" w:cs="仿宋"/>
          <w:sz w:val="32"/>
          <w:szCs w:val="40"/>
        </w:rPr>
        <w:t>1</w:t>
      </w:r>
      <w:r>
        <w:rPr>
          <w:rFonts w:hint="eastAsia" w:ascii="仿宋" w:hAnsi="仿宋" w:eastAsia="仿宋" w:cs="仿宋"/>
          <w:sz w:val="32"/>
          <w:szCs w:val="40"/>
        </w:rPr>
        <w:t>）根据《教育强国建设规划纲要（</w:t>
      </w:r>
      <w:r>
        <w:rPr>
          <w:rFonts w:hint="eastAsia" w:ascii="Times New Roman" w:hAnsi="Times New Roman" w:eastAsia="仿宋" w:cs="仿宋"/>
          <w:sz w:val="32"/>
          <w:szCs w:val="40"/>
        </w:rPr>
        <w:t>2024</w:t>
      </w:r>
      <w:r>
        <w:rPr>
          <w:rFonts w:hint="eastAsia" w:ascii="仿宋" w:hAnsi="仿宋" w:eastAsia="仿宋" w:cs="仿宋"/>
          <w:sz w:val="32"/>
          <w:szCs w:val="40"/>
        </w:rPr>
        <w:t>—</w:t>
      </w:r>
      <w:r>
        <w:rPr>
          <w:rFonts w:hint="eastAsia" w:ascii="Times New Roman" w:hAnsi="Times New Roman" w:eastAsia="仿宋" w:cs="仿宋"/>
          <w:sz w:val="32"/>
          <w:szCs w:val="40"/>
        </w:rPr>
        <w:t>2035</w:t>
      </w:r>
      <w:r>
        <w:rPr>
          <w:rFonts w:hint="eastAsia" w:ascii="仿宋" w:hAnsi="仿宋" w:eastAsia="仿宋" w:cs="仿宋"/>
          <w:sz w:val="32"/>
          <w:szCs w:val="40"/>
        </w:rPr>
        <w:t>年）》和三年行动计划中“打造‘中国系列’原创性教材”的要求，按照教育强国建设综合改革试点工作安排，以评价激励改革为牵引，研究确定</w:t>
      </w:r>
      <w:r>
        <w:rPr>
          <w:rFonts w:hint="eastAsia" w:ascii="仿宋" w:hAnsi="仿宋" w:eastAsia="仿宋" w:cs="仿宋"/>
          <w:sz w:val="32"/>
          <w:szCs w:val="40"/>
          <w:lang w:val="en-US" w:eastAsia="zh-CN"/>
        </w:rPr>
        <w:t>中国</w:t>
      </w:r>
      <w:r>
        <w:rPr>
          <w:rFonts w:hint="eastAsia" w:ascii="仿宋" w:hAnsi="仿宋" w:eastAsia="仿宋" w:cs="仿宋"/>
          <w:sz w:val="32"/>
          <w:szCs w:val="40"/>
        </w:rPr>
        <w:t>原创性教材建设评价激励的新举措、新机制、新体系、新生态。（</w:t>
      </w:r>
      <w:r>
        <w:rPr>
          <w:rFonts w:hint="eastAsia" w:ascii="Times New Roman" w:hAnsi="Times New Roman" w:eastAsia="仿宋" w:cs="仿宋"/>
          <w:sz w:val="32"/>
          <w:szCs w:val="40"/>
        </w:rPr>
        <w:t>2</w:t>
      </w:r>
      <w:r>
        <w:rPr>
          <w:rFonts w:hint="eastAsia" w:ascii="仿宋" w:hAnsi="仿宋" w:eastAsia="仿宋" w:cs="仿宋"/>
          <w:sz w:val="32"/>
          <w:szCs w:val="40"/>
        </w:rPr>
        <w:t>）在广泛调研的基础上，研究制定加强</w:t>
      </w:r>
      <w:bookmarkStart w:id="2" w:name="OLE_LINK3"/>
      <w:r>
        <w:rPr>
          <w:rFonts w:hint="eastAsia" w:ascii="仿宋" w:hAnsi="仿宋" w:eastAsia="仿宋" w:cs="仿宋"/>
          <w:sz w:val="32"/>
          <w:szCs w:val="40"/>
        </w:rPr>
        <w:t>中国原创性教材建设</w:t>
      </w:r>
      <w:bookmarkStart w:id="3" w:name="OLE_LINK1"/>
      <w:r>
        <w:rPr>
          <w:rFonts w:hint="eastAsia" w:ascii="仿宋" w:hAnsi="仿宋" w:eastAsia="仿宋" w:cs="仿宋"/>
          <w:sz w:val="32"/>
          <w:szCs w:val="40"/>
        </w:rPr>
        <w:t>评价激励</w:t>
      </w:r>
      <w:bookmarkEnd w:id="2"/>
      <w:r>
        <w:rPr>
          <w:rFonts w:hint="eastAsia" w:ascii="仿宋" w:hAnsi="仿宋" w:eastAsia="仿宋" w:cs="仿宋"/>
          <w:sz w:val="32"/>
          <w:szCs w:val="40"/>
        </w:rPr>
        <w:t>的</w:t>
      </w:r>
      <w:bookmarkStart w:id="4" w:name="OLE_LINK4"/>
      <w:r>
        <w:rPr>
          <w:rFonts w:hint="eastAsia" w:ascii="仿宋" w:hAnsi="仿宋" w:eastAsia="仿宋" w:cs="仿宋"/>
          <w:sz w:val="32"/>
          <w:szCs w:val="40"/>
        </w:rPr>
        <w:t>政策文件</w:t>
      </w:r>
      <w:bookmarkEnd w:id="3"/>
      <w:bookmarkEnd w:id="4"/>
      <w:r>
        <w:rPr>
          <w:rFonts w:hint="eastAsia" w:ascii="仿宋" w:hAnsi="仿宋" w:eastAsia="仿宋" w:cs="仿宋"/>
          <w:sz w:val="32"/>
          <w:szCs w:val="40"/>
        </w:rPr>
        <w:t>，进一步明确建设的目标任务和建设主体，确立有效推动中国原创性教材建设的评价激励原则、标准和办法。（</w:t>
      </w:r>
      <w:r>
        <w:rPr>
          <w:rFonts w:hint="eastAsia" w:ascii="Times New Roman" w:hAnsi="Times New Roman" w:eastAsia="仿宋" w:cs="仿宋"/>
          <w:sz w:val="32"/>
          <w:szCs w:val="40"/>
        </w:rPr>
        <w:t>3</w:t>
      </w:r>
      <w:r>
        <w:rPr>
          <w:rFonts w:hint="eastAsia" w:ascii="仿宋" w:hAnsi="仿宋" w:eastAsia="仿宋" w:cs="仿宋"/>
          <w:sz w:val="32"/>
          <w:szCs w:val="40"/>
        </w:rPr>
        <w:t>）对中国原创性教材建设评价激励政策文件进行说明论证。（</w:t>
      </w:r>
      <w:r>
        <w:rPr>
          <w:rFonts w:hint="eastAsia" w:ascii="Times New Roman" w:hAnsi="Times New Roman" w:eastAsia="仿宋" w:cs="仿宋"/>
          <w:sz w:val="32"/>
          <w:szCs w:val="40"/>
        </w:rPr>
        <w:t>4</w:t>
      </w:r>
      <w:r>
        <w:rPr>
          <w:rFonts w:hint="eastAsia" w:ascii="仿宋" w:hAnsi="仿宋" w:eastAsia="仿宋" w:cs="仿宋"/>
          <w:sz w:val="32"/>
          <w:szCs w:val="40"/>
        </w:rPr>
        <w:t>）针对哲学社会科学教材建设中的短板和问题，梳理总结综合改革试点取得的好经验好做法与反映的评价需求，吸收运用、进一步完善评价激励的政策文件。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（九）职普融通课程教材建设研究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）结合现状分析，提出中小学职普融通课程建设的总体要求、学段安排和实施方式。（</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）提出适应职普融通需求的中等职业学校公共基础课程教材体系改革方案。（</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）提出加强中等职业学校和普通高中课程共建、学分互认和协同育人等的制度、机制。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（十）面向拔尖创新人才培养的课程教材体系建设研究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选题说明：（</w:t>
      </w:r>
      <w:r>
        <w:rPr>
          <w:rFonts w:hint="eastAsia" w:ascii="Times New Roman" w:hAnsi="Times New Roman" w:eastAsia="仿宋" w:cs="仿宋"/>
          <w:color w:val="000000"/>
          <w:kern w:val="0"/>
          <w:sz w:val="32"/>
          <w:szCs w:val="32"/>
        </w:rPr>
        <w:t>1</w:t>
      </w:r>
      <w:r>
        <w:rPr>
          <w:rFonts w:hint="eastAsia" w:ascii="仿宋" w:hAnsi="仿宋" w:eastAsia="仿宋" w:cs="仿宋"/>
          <w:color w:val="000000"/>
          <w:kern w:val="0"/>
          <w:sz w:val="32"/>
          <w:szCs w:val="32"/>
        </w:rPr>
        <w:t>）面向国家战略急需和新兴领域拔尖创新人才培养，分析高等教育课程与教材建设现状。（</w:t>
      </w:r>
      <w:r>
        <w:rPr>
          <w:rFonts w:hint="eastAsia" w:ascii="Times New Roman" w:hAnsi="Times New Roman" w:eastAsia="仿宋" w:cs="仿宋"/>
          <w:color w:val="000000"/>
          <w:kern w:val="0"/>
          <w:sz w:val="32"/>
          <w:szCs w:val="32"/>
        </w:rPr>
        <w:t>2</w:t>
      </w:r>
      <w:r>
        <w:rPr>
          <w:rFonts w:hint="eastAsia" w:ascii="仿宋" w:hAnsi="仿宋" w:eastAsia="仿宋" w:cs="仿宋"/>
          <w:color w:val="000000"/>
          <w:kern w:val="0"/>
          <w:sz w:val="32"/>
          <w:szCs w:val="32"/>
        </w:rPr>
        <w:t>）比较分析世界主要发达国家高等教育课程与教材建设的经验、趋势。（</w:t>
      </w:r>
      <w:r>
        <w:rPr>
          <w:rFonts w:hint="eastAsia" w:ascii="Times New Roman" w:hAnsi="Times New Roman" w:eastAsia="仿宋" w:cs="仿宋"/>
          <w:color w:val="000000"/>
          <w:kern w:val="0"/>
          <w:sz w:val="32"/>
          <w:szCs w:val="32"/>
        </w:rPr>
        <w:t>3</w:t>
      </w:r>
      <w:r>
        <w:rPr>
          <w:rFonts w:hint="eastAsia" w:ascii="仿宋" w:hAnsi="仿宋" w:eastAsia="仿宋" w:cs="仿宋"/>
          <w:color w:val="000000"/>
          <w:kern w:val="0"/>
          <w:sz w:val="32"/>
          <w:szCs w:val="32"/>
        </w:rPr>
        <w:t>）以某一领域为例，构建本硕博一体化培养的课程教材体系。（</w:t>
      </w:r>
      <w:r>
        <w:rPr>
          <w:rFonts w:hint="eastAsia" w:ascii="Times New Roman" w:hAnsi="Times New Roman" w:eastAsia="仿宋" w:cs="仿宋"/>
          <w:color w:val="000000"/>
          <w:kern w:val="0"/>
          <w:sz w:val="32"/>
          <w:szCs w:val="32"/>
        </w:rPr>
        <w:t>4</w:t>
      </w:r>
      <w:r>
        <w:rPr>
          <w:rFonts w:hint="eastAsia" w:ascii="仿宋" w:hAnsi="仿宋" w:eastAsia="仿宋" w:cs="仿宋"/>
          <w:color w:val="000000"/>
          <w:kern w:val="0"/>
          <w:sz w:val="32"/>
          <w:szCs w:val="32"/>
        </w:rPr>
        <w:t>）研究提出适应拔尖创新人才培养需要的高等教育课程教材体系建设政策建议。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二、重点项目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（一）中国共产党领导教材工作的历史经验研究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（二）铸牢中华民族共同体意识视域下大中小学民族语文教材建设研究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（三）中小学学科教材、教学、评价与课程标准一致性评价指标体系研究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（四）基于跨学科主题学习的中小学课程综合化实施路径研究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（五）推进中小学艺术课程改革机制研究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（六）义务教育信息科技数字教材开发与使用研究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（七）促进高中学校多样化发展的课程教材建设研究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（八）特殊教育学校课程实施与教材使用现状及改进策略研究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（九）先进制造业领域职业本科优质教材建设研究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（十）人工智能技术赋能职业教育教材动态更新机制研究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（十一）“中—高—本”衔接培养专业课程教材建设研究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（十二）理学跨学科知识体系构建与教材创新研究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（十三）马克思主义理论研究和建设工程教材配套案例库、资源库建设研究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（十四）普通高校专业课教材质量评价体系建构研究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（十五）本科教育教学改革试点工作（“</w:t>
      </w:r>
      <w:r>
        <w:rPr>
          <w:rFonts w:hint="eastAsia" w:ascii="Times New Roman" w:hAnsi="Times New Roman" w:eastAsia="仿宋" w:cs="仿宋"/>
          <w:color w:val="000000"/>
          <w:kern w:val="0"/>
          <w:sz w:val="32"/>
          <w:szCs w:val="32"/>
          <w:lang w:bidi="ar"/>
        </w:rPr>
        <w:t>101</w:t>
      </w:r>
      <w:r>
        <w:rPr>
          <w:rFonts w:hint="eastAsia" w:ascii="仿宋" w:hAnsi="仿宋" w:eastAsia="仿宋" w:cs="仿宋"/>
          <w:color w:val="000000"/>
          <w:kern w:val="0"/>
          <w:sz w:val="32"/>
          <w:szCs w:val="32"/>
          <w:lang w:bidi="ar"/>
        </w:rPr>
        <w:t>计划”）核心教材建设研究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（十六）新工科视域下大学化学基础课程教材创新研究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（十七）航空航天领域创新型人才培养的课程教材体系建设研究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（十八）卓越医师人才培养的课程教材建设研究</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rPr>
      </w:pPr>
      <w:r>
        <w:rPr>
          <w:rFonts w:hint="eastAsia" w:ascii="仿宋" w:hAnsi="仿宋" w:eastAsia="仿宋" w:cs="仿宋"/>
          <w:color w:val="000000"/>
          <w:kern w:val="0"/>
          <w:sz w:val="32"/>
          <w:szCs w:val="32"/>
          <w:lang w:bidi="ar"/>
        </w:rPr>
        <w:t>（十九）国内外工程教育</w:t>
      </w:r>
      <w:bookmarkStart w:id="5" w:name="_GoBack"/>
      <w:bookmarkEnd w:id="5"/>
      <w:r>
        <w:rPr>
          <w:rFonts w:hint="eastAsia" w:ascii="仿宋" w:hAnsi="仿宋" w:eastAsia="仿宋" w:cs="仿宋"/>
          <w:color w:val="000000"/>
          <w:kern w:val="0"/>
          <w:sz w:val="32"/>
          <w:szCs w:val="32"/>
          <w:lang w:bidi="ar"/>
        </w:rPr>
        <w:t>课程教材建设比较研究</w:t>
      </w:r>
    </w:p>
    <w:sectPr>
      <w:footerReference r:id="rId3" w:type="default"/>
      <w:pgSz w:w="11906" w:h="16838"/>
      <w:pgMar w:top="2098" w:right="1474" w:bottom="1984" w:left="1587" w:header="851" w:footer="1559"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mQxNzQ2MmNkNjgwMTkzYzQzOTA4NGEyN2RlYTg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21AE47D9"/>
    <w:rsid w:val="2C7C65C9"/>
    <w:rsid w:val="2FDB2999"/>
    <w:rsid w:val="32FF731D"/>
    <w:rsid w:val="385E584E"/>
    <w:rsid w:val="3FD9E003"/>
    <w:rsid w:val="44DA3ADF"/>
    <w:rsid w:val="459967FE"/>
    <w:rsid w:val="4D8D6193"/>
    <w:rsid w:val="6A270980"/>
    <w:rsid w:val="6DCF418F"/>
    <w:rsid w:val="7205184D"/>
    <w:rsid w:val="7828630C"/>
    <w:rsid w:val="7D6E11FD"/>
    <w:rsid w:val="7EFC1FDB"/>
    <w:rsid w:val="7FFF0029"/>
    <w:rsid w:val="8DFA823B"/>
    <w:rsid w:val="D96F7B21"/>
    <w:rsid w:val="DFE2C06A"/>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trackRevision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541</Words>
  <Characters>3084</Characters>
  <Lines>25</Lines>
  <Paragraphs>7</Paragraphs>
  <TotalTime>70</TotalTime>
  <ScaleCrop>false</ScaleCrop>
  <LinksUpToDate>false</LinksUpToDate>
  <CharactersWithSpaces>3618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2025-06-01T07:04:00Z</dcterms:created>
  <dc:creator>郭家有礼</dc:creator>
  <cp:lastModifiedBy>罗彩</cp:lastModifiedBy>
  <cp:lastPrinted>2025-06-09T10:52:47Z</cp:lastPrinted>
  <dcterms:modified xsi:type="dcterms:W3CDTF">2025-06-09T10:52:50Z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F84809897728E9C6754B3E683BACCFBC</vt:lpwstr>
  </property>
  <property fmtid="{D5CDD505-2E9C-101B-9397-08002B2CF9AE}" pid="4" name="KSOTemplateDocerSaveRecord">
    <vt:lpwstr>eyJoZGlkIjoiMzI0ODkxY2MzYjNhZjZlZjZiNGE0OGQ5ZDIyOWQ0YjgifQ==</vt:lpwstr>
  </property>
</Properties>
</file>